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BF11" w14:textId="77777777" w:rsidR="005F24D6" w:rsidRDefault="005F24D6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981F0A4" w14:textId="77777777" w:rsidR="005F24D6" w:rsidRDefault="005F24D6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2D7E686" w14:textId="2A56AD66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B5A3F6" wp14:editId="4510F73A">
            <wp:extent cx="415344" cy="529922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39" cy="53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7CBD61A1" w14:textId="77777777" w:rsidR="00D06E8E" w:rsidRPr="009C5416" w:rsidRDefault="00473D33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GAREŠNICA</w:t>
      </w:r>
    </w:p>
    <w:p w14:paraId="7F6866D3" w14:textId="3613F3E2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="001717C1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Povjerenstvo za provedbu </w:t>
      </w:r>
      <w:r w:rsidR="002418D1">
        <w:rPr>
          <w:rFonts w:ascii="Arial" w:eastAsia="Times New Roman" w:hAnsi="Arial" w:cs="Arial"/>
          <w:b/>
          <w:bCs/>
          <w:noProof/>
          <w:lang w:eastAsia="hr-HR"/>
        </w:rPr>
        <w:t>N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>atječaja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04C1AA13" w:rsidR="00D06E8E" w:rsidRPr="00561C85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561C85">
        <w:rPr>
          <w:rFonts w:ascii="Arial" w:hAnsi="Arial" w:cs="Arial"/>
        </w:rPr>
        <w:t>KLASA:</w:t>
      </w:r>
      <w:r w:rsidR="002418D1" w:rsidRPr="00561C85">
        <w:rPr>
          <w:rFonts w:ascii="Arial" w:hAnsi="Arial" w:cs="Arial"/>
        </w:rPr>
        <w:t>112-02/2</w:t>
      </w:r>
      <w:r w:rsidR="008D4D48" w:rsidRPr="00561C85">
        <w:rPr>
          <w:rFonts w:ascii="Arial" w:hAnsi="Arial" w:cs="Arial"/>
        </w:rPr>
        <w:t>5</w:t>
      </w:r>
      <w:r w:rsidR="002418D1" w:rsidRPr="00561C85">
        <w:rPr>
          <w:rFonts w:ascii="Arial" w:hAnsi="Arial" w:cs="Arial"/>
        </w:rPr>
        <w:t>-01/</w:t>
      </w:r>
      <w:r w:rsidR="008D4D48" w:rsidRPr="00561C85">
        <w:rPr>
          <w:rFonts w:ascii="Arial" w:hAnsi="Arial" w:cs="Arial"/>
        </w:rPr>
        <w:t>2</w:t>
      </w:r>
    </w:p>
    <w:p w14:paraId="71E248C5" w14:textId="4CCE9D41" w:rsidR="00D06E8E" w:rsidRPr="00CC5520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CC5520">
        <w:rPr>
          <w:rFonts w:ascii="Arial" w:hAnsi="Arial" w:cs="Arial"/>
        </w:rPr>
        <w:t>URBROJ:</w:t>
      </w:r>
      <w:r w:rsidR="002418D1" w:rsidRPr="00CC5520">
        <w:rPr>
          <w:rFonts w:ascii="Arial" w:hAnsi="Arial" w:cs="Arial"/>
        </w:rPr>
        <w:t>2103-4-02-2</w:t>
      </w:r>
      <w:r w:rsidR="008D4D48" w:rsidRPr="00CC5520">
        <w:rPr>
          <w:rFonts w:ascii="Arial" w:hAnsi="Arial" w:cs="Arial"/>
        </w:rPr>
        <w:t>5</w:t>
      </w:r>
      <w:r w:rsidR="002418D1" w:rsidRPr="00CC5520">
        <w:rPr>
          <w:rFonts w:ascii="Arial" w:hAnsi="Arial" w:cs="Arial"/>
        </w:rPr>
        <w:t>-4</w:t>
      </w:r>
    </w:p>
    <w:p w14:paraId="4A96047E" w14:textId="239C90E3" w:rsidR="008117A1" w:rsidRPr="00561C85" w:rsidRDefault="008D4D48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561C85">
        <w:rPr>
          <w:rFonts w:ascii="Arial" w:hAnsi="Arial" w:cs="Arial"/>
        </w:rPr>
        <w:t xml:space="preserve">Garešnica, </w:t>
      </w:r>
      <w:r w:rsidR="00561C85" w:rsidRPr="00561C85">
        <w:rPr>
          <w:rFonts w:ascii="Arial" w:hAnsi="Arial" w:cs="Arial"/>
        </w:rPr>
        <w:t xml:space="preserve">27. kolovoza 2025. godine  </w:t>
      </w:r>
    </w:p>
    <w:p w14:paraId="66D2973F" w14:textId="77777777" w:rsidR="00561C85" w:rsidRPr="00C82F08" w:rsidRDefault="00561C85" w:rsidP="00D06E8E">
      <w:pPr>
        <w:tabs>
          <w:tab w:val="left" w:pos="5445"/>
        </w:tabs>
        <w:spacing w:after="0" w:line="240" w:lineRule="auto"/>
        <w:rPr>
          <w:rFonts w:ascii="Arial" w:hAnsi="Arial" w:cs="Arial"/>
          <w:color w:val="EE0000"/>
        </w:rPr>
      </w:pPr>
    </w:p>
    <w:p w14:paraId="7A5AAA89" w14:textId="77777777" w:rsidR="009C5416" w:rsidRPr="009C5416" w:rsidRDefault="009C5416" w:rsidP="00CD0B6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bookmarkStart w:id="0" w:name="_Hlk205360492"/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</w:p>
    <w:p w14:paraId="034D3E5D" w14:textId="075813B1" w:rsidR="009C5416" w:rsidRPr="009C5416" w:rsidRDefault="009C5416" w:rsidP="00CD0B6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</w:t>
      </w:r>
      <w:r w:rsidR="00CD0B62">
        <w:rPr>
          <w:rFonts w:ascii="Arial" w:eastAsia="Times New Roman" w:hAnsi="Arial" w:cs="Arial"/>
          <w:b/>
          <w:bCs/>
          <w:lang w:eastAsia="hr-HR"/>
        </w:rPr>
        <w:t>načinu prethodne provjere znanja i sposobnosti kandidata, području provjere te pravn</w:t>
      </w:r>
      <w:r w:rsidR="002C7599">
        <w:rPr>
          <w:rFonts w:ascii="Arial" w:eastAsia="Times New Roman" w:hAnsi="Arial" w:cs="Arial"/>
          <w:b/>
          <w:bCs/>
          <w:lang w:eastAsia="hr-HR"/>
        </w:rPr>
        <w:t>i</w:t>
      </w:r>
      <w:r w:rsidR="00CD0B62">
        <w:rPr>
          <w:rFonts w:ascii="Arial" w:eastAsia="Times New Roman" w:hAnsi="Arial" w:cs="Arial"/>
          <w:b/>
          <w:bCs/>
          <w:lang w:eastAsia="hr-HR"/>
        </w:rPr>
        <w:t xml:space="preserve"> i drug</w:t>
      </w:r>
      <w:r w:rsidR="002C7599">
        <w:rPr>
          <w:rFonts w:ascii="Arial" w:eastAsia="Times New Roman" w:hAnsi="Arial" w:cs="Arial"/>
          <w:b/>
          <w:bCs/>
          <w:lang w:eastAsia="hr-HR"/>
        </w:rPr>
        <w:t>i</w:t>
      </w:r>
      <w:r w:rsidR="00CD0B62">
        <w:rPr>
          <w:rFonts w:ascii="Arial" w:eastAsia="Times New Roman" w:hAnsi="Arial" w:cs="Arial"/>
          <w:b/>
          <w:bCs/>
          <w:lang w:eastAsia="hr-HR"/>
        </w:rPr>
        <w:t xml:space="preserve"> izvor</w:t>
      </w:r>
      <w:r w:rsidR="002C7599">
        <w:rPr>
          <w:rFonts w:ascii="Arial" w:eastAsia="Times New Roman" w:hAnsi="Arial" w:cs="Arial"/>
          <w:b/>
          <w:bCs/>
          <w:lang w:eastAsia="hr-HR"/>
        </w:rPr>
        <w:t>i</w:t>
      </w:r>
      <w:r w:rsidR="00CD0B62">
        <w:rPr>
          <w:rFonts w:ascii="Arial" w:eastAsia="Times New Roman" w:hAnsi="Arial" w:cs="Arial"/>
          <w:b/>
          <w:bCs/>
          <w:lang w:eastAsia="hr-HR"/>
        </w:rPr>
        <w:t xml:space="preserve"> za pripremu kandidata za prethodnu provjeru znanja i sposobnosti</w:t>
      </w:r>
    </w:p>
    <w:p w14:paraId="2C874732" w14:textId="647229D8" w:rsidR="003B6A10" w:rsidRPr="00561C85" w:rsidRDefault="008117A1" w:rsidP="002C7599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temelju</w:t>
      </w:r>
      <w:r w:rsidR="003B6A10">
        <w:rPr>
          <w:rFonts w:ascii="Arial" w:hAnsi="Arial" w:cs="Arial"/>
          <w:bCs/>
        </w:rPr>
        <w:t xml:space="preserve"> članka 19. stavka 2. </w:t>
      </w:r>
      <w:r w:rsidR="003B6A10" w:rsidRPr="001C1B91">
        <w:rPr>
          <w:rFonts w:ascii="Arial" w:hAnsi="Arial" w:cs="Arial"/>
          <w:bCs/>
        </w:rPr>
        <w:t>Zakona o službenicima i namještenicima u lokalnoj i područnoj (regionalnoj) samoupravi („Naro</w:t>
      </w:r>
      <w:r w:rsidR="003B6A10">
        <w:rPr>
          <w:rFonts w:ascii="Arial" w:hAnsi="Arial" w:cs="Arial"/>
          <w:bCs/>
        </w:rPr>
        <w:t>dne novine“ broj 86/08, 61/11, 04/18</w:t>
      </w:r>
      <w:r>
        <w:rPr>
          <w:rFonts w:ascii="Arial" w:hAnsi="Arial" w:cs="Arial"/>
          <w:bCs/>
        </w:rPr>
        <w:t xml:space="preserve">, </w:t>
      </w:r>
      <w:r w:rsidR="003B6A10">
        <w:rPr>
          <w:rFonts w:ascii="Arial" w:hAnsi="Arial" w:cs="Arial"/>
          <w:bCs/>
        </w:rPr>
        <w:t>112/19</w:t>
      </w:r>
      <w:r>
        <w:rPr>
          <w:rFonts w:ascii="Arial" w:hAnsi="Arial" w:cs="Arial"/>
          <w:bCs/>
        </w:rPr>
        <w:t xml:space="preserve"> i 17/25</w:t>
      </w:r>
      <w:r w:rsidR="003B6A10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 </w:t>
      </w:r>
      <w:r w:rsidR="003B6A10">
        <w:rPr>
          <w:rFonts w:ascii="Arial" w:hAnsi="Arial" w:cs="Arial"/>
          <w:bCs/>
        </w:rPr>
        <w:t>gradonačelnik Grada Garešnice</w:t>
      </w:r>
      <w:r>
        <w:rPr>
          <w:rFonts w:ascii="Arial" w:hAnsi="Arial" w:cs="Arial"/>
          <w:bCs/>
        </w:rPr>
        <w:t xml:space="preserve"> </w:t>
      </w:r>
      <w:r w:rsidR="003B6A10">
        <w:rPr>
          <w:rFonts w:ascii="Arial" w:hAnsi="Arial" w:cs="Arial"/>
          <w:bCs/>
        </w:rPr>
        <w:t xml:space="preserve">raspisao je Javni natječaj za imenovanje pročelnika Upravnog odjela za </w:t>
      </w:r>
      <w:r w:rsidR="008D4D48">
        <w:rPr>
          <w:rFonts w:ascii="Arial" w:hAnsi="Arial" w:cs="Arial"/>
          <w:bCs/>
        </w:rPr>
        <w:t>gospodarstvo i komunalni sustav Grada Garešnice</w:t>
      </w:r>
      <w:r w:rsidR="003B6A10">
        <w:rPr>
          <w:rFonts w:ascii="Arial" w:hAnsi="Arial" w:cs="Arial"/>
          <w:bCs/>
        </w:rPr>
        <w:t xml:space="preserve"> </w:t>
      </w:r>
      <w:r w:rsidR="003B6A10" w:rsidRPr="008D4D48">
        <w:rPr>
          <w:rFonts w:ascii="Arial" w:hAnsi="Arial" w:cs="Arial"/>
          <w:bCs/>
        </w:rPr>
        <w:t>KLASA:112-02/2</w:t>
      </w:r>
      <w:r w:rsidR="008D4D48" w:rsidRPr="008D4D48">
        <w:rPr>
          <w:rFonts w:ascii="Arial" w:hAnsi="Arial" w:cs="Arial"/>
          <w:bCs/>
        </w:rPr>
        <w:t>5</w:t>
      </w:r>
      <w:r w:rsidR="003B6A10" w:rsidRPr="008D4D48">
        <w:rPr>
          <w:rFonts w:ascii="Arial" w:hAnsi="Arial" w:cs="Arial"/>
          <w:bCs/>
        </w:rPr>
        <w:t>-01/</w:t>
      </w:r>
      <w:r w:rsidR="008D4D48" w:rsidRPr="008D4D48">
        <w:rPr>
          <w:rFonts w:ascii="Arial" w:hAnsi="Arial" w:cs="Arial"/>
          <w:bCs/>
        </w:rPr>
        <w:t>2</w:t>
      </w:r>
      <w:r w:rsidR="003B6A10" w:rsidRPr="008D4D48">
        <w:rPr>
          <w:rFonts w:ascii="Arial" w:hAnsi="Arial" w:cs="Arial"/>
          <w:bCs/>
        </w:rPr>
        <w:t>, URBROJ:2103-4-02-2</w:t>
      </w:r>
      <w:r w:rsidR="008D4D48" w:rsidRPr="008D4D48">
        <w:rPr>
          <w:rFonts w:ascii="Arial" w:hAnsi="Arial" w:cs="Arial"/>
          <w:bCs/>
        </w:rPr>
        <w:t>5</w:t>
      </w:r>
      <w:r w:rsidR="003B6A10" w:rsidRPr="008D4D48">
        <w:rPr>
          <w:rFonts w:ascii="Arial" w:hAnsi="Arial" w:cs="Arial"/>
          <w:bCs/>
        </w:rPr>
        <w:t xml:space="preserve">-1 </w:t>
      </w:r>
      <w:r w:rsidR="003B6A10" w:rsidRPr="00561C85">
        <w:rPr>
          <w:rFonts w:ascii="Arial" w:hAnsi="Arial" w:cs="Arial"/>
          <w:bCs/>
        </w:rPr>
        <w:t xml:space="preserve">od </w:t>
      </w:r>
      <w:r w:rsidR="00561C85" w:rsidRPr="00561C85">
        <w:rPr>
          <w:rFonts w:ascii="Arial" w:hAnsi="Arial" w:cs="Arial"/>
          <w:bCs/>
        </w:rPr>
        <w:t>21. kolovoza</w:t>
      </w:r>
      <w:r w:rsidR="003B6A10" w:rsidRPr="00561C85">
        <w:rPr>
          <w:rFonts w:ascii="Arial" w:hAnsi="Arial" w:cs="Arial"/>
          <w:bCs/>
        </w:rPr>
        <w:t xml:space="preserve"> 202</w:t>
      </w:r>
      <w:r w:rsidR="00561C85" w:rsidRPr="00561C85">
        <w:rPr>
          <w:rFonts w:ascii="Arial" w:hAnsi="Arial" w:cs="Arial"/>
          <w:bCs/>
        </w:rPr>
        <w:t>5</w:t>
      </w:r>
      <w:r w:rsidR="003B6A10" w:rsidRPr="00561C85">
        <w:rPr>
          <w:rFonts w:ascii="Arial" w:hAnsi="Arial" w:cs="Arial"/>
          <w:bCs/>
        </w:rPr>
        <w:t>. godine, koji je objavljen</w:t>
      </w:r>
      <w:r w:rsidR="002C7599" w:rsidRPr="00561C85">
        <w:rPr>
          <w:rFonts w:ascii="Arial" w:hAnsi="Arial" w:cs="Arial"/>
          <w:bCs/>
        </w:rPr>
        <w:t xml:space="preserve"> </w:t>
      </w:r>
      <w:r w:rsidR="003B6A10" w:rsidRPr="00561C85">
        <w:rPr>
          <w:rFonts w:ascii="Arial" w:hAnsi="Arial" w:cs="Arial"/>
          <w:bCs/>
        </w:rPr>
        <w:t>u „Narodnim novinama“  broj</w:t>
      </w:r>
      <w:r w:rsidR="002C7599" w:rsidRPr="00561C85">
        <w:rPr>
          <w:rFonts w:ascii="Arial" w:hAnsi="Arial" w:cs="Arial"/>
          <w:bCs/>
        </w:rPr>
        <w:t>:</w:t>
      </w:r>
      <w:r w:rsidR="003B6A10" w:rsidRPr="00561C85">
        <w:rPr>
          <w:rFonts w:ascii="Arial" w:hAnsi="Arial" w:cs="Arial"/>
          <w:bCs/>
        </w:rPr>
        <w:t xml:space="preserve"> </w:t>
      </w:r>
      <w:r w:rsidR="00561C85" w:rsidRPr="00561C85">
        <w:rPr>
          <w:rFonts w:ascii="Arial" w:hAnsi="Arial" w:cs="Arial"/>
          <w:bCs/>
        </w:rPr>
        <w:t>115/2025</w:t>
      </w:r>
      <w:r w:rsidR="003B6A10" w:rsidRPr="00561C85">
        <w:rPr>
          <w:rFonts w:ascii="Arial" w:hAnsi="Arial" w:cs="Arial"/>
          <w:bCs/>
        </w:rPr>
        <w:t xml:space="preserve">“ od </w:t>
      </w:r>
      <w:r w:rsidR="00561C85" w:rsidRPr="00561C85">
        <w:rPr>
          <w:rFonts w:ascii="Arial" w:hAnsi="Arial" w:cs="Arial"/>
          <w:bCs/>
        </w:rPr>
        <w:t>27. kolovoza 2025.</w:t>
      </w:r>
      <w:r w:rsidR="003B6A10" w:rsidRPr="00561C85">
        <w:rPr>
          <w:rFonts w:ascii="Arial" w:hAnsi="Arial" w:cs="Arial"/>
          <w:bCs/>
        </w:rPr>
        <w:t xml:space="preserve"> godine.</w:t>
      </w:r>
    </w:p>
    <w:p w14:paraId="672ED65A" w14:textId="497BCB64" w:rsidR="008117A1" w:rsidRPr="008117A1" w:rsidRDefault="003B6A10" w:rsidP="008117A1">
      <w:pPr>
        <w:jc w:val="both"/>
        <w:rPr>
          <w:rFonts w:ascii="Arial" w:hAnsi="Arial" w:cs="Arial"/>
        </w:rPr>
      </w:pPr>
      <w:r w:rsidRPr="008117A1">
        <w:rPr>
          <w:rFonts w:ascii="Arial" w:eastAsia="Calibri" w:hAnsi="Arial" w:cs="Arial"/>
        </w:rPr>
        <w:t xml:space="preserve">Prijave na natječaj s potrebnom dokumentacijom i dokazima o ispunjavanju uvjeta natječaja podnose se u roku od </w:t>
      </w:r>
      <w:r w:rsidRPr="008117A1">
        <w:rPr>
          <w:rFonts w:ascii="Arial" w:eastAsia="Calibri" w:hAnsi="Arial" w:cs="Arial"/>
          <w:b/>
          <w:bCs/>
        </w:rPr>
        <w:t>8 dana</w:t>
      </w:r>
      <w:r w:rsidRPr="008117A1">
        <w:rPr>
          <w:rFonts w:ascii="Arial" w:eastAsia="Calibri" w:hAnsi="Arial" w:cs="Arial"/>
        </w:rPr>
        <w:t xml:space="preserve"> od objave natječaja u Narodnim novinama na adresu: </w:t>
      </w:r>
      <w:r w:rsidRPr="008117A1">
        <w:rPr>
          <w:rFonts w:ascii="Arial" w:eastAsia="Calibri" w:hAnsi="Arial" w:cs="Arial"/>
          <w:b/>
          <w:bCs/>
        </w:rPr>
        <w:t xml:space="preserve">Grad Garešnica, Vladimira Nazora 20A, Garešnica, s naznakom: „Natječaj za pročelnika </w:t>
      </w:r>
      <w:r w:rsidR="008117A1" w:rsidRPr="008117A1">
        <w:rPr>
          <w:rFonts w:ascii="Arial" w:eastAsia="Calibri" w:hAnsi="Arial" w:cs="Arial"/>
          <w:b/>
          <w:bCs/>
        </w:rPr>
        <w:t xml:space="preserve">Upravnog odjela za </w:t>
      </w:r>
      <w:r w:rsidR="00537686">
        <w:rPr>
          <w:rFonts w:ascii="Arial" w:eastAsia="Calibri" w:hAnsi="Arial" w:cs="Arial"/>
          <w:b/>
          <w:bCs/>
        </w:rPr>
        <w:t>gospodarstvo i komunalni sustav</w:t>
      </w:r>
      <w:r w:rsidR="00AD7077">
        <w:rPr>
          <w:rFonts w:ascii="Arial" w:eastAsia="Calibri" w:hAnsi="Arial" w:cs="Arial"/>
          <w:b/>
          <w:bCs/>
        </w:rPr>
        <w:t xml:space="preserve"> </w:t>
      </w:r>
      <w:r w:rsidRPr="008117A1">
        <w:rPr>
          <w:rFonts w:ascii="Arial" w:eastAsia="Calibri" w:hAnsi="Arial" w:cs="Arial"/>
          <w:b/>
          <w:bCs/>
        </w:rPr>
        <w:t>– ne otvaraj“</w:t>
      </w:r>
      <w:r w:rsidRPr="008117A1">
        <w:rPr>
          <w:rFonts w:ascii="Arial" w:eastAsia="Calibri" w:hAnsi="Arial" w:cs="Arial"/>
        </w:rPr>
        <w:t>,</w:t>
      </w:r>
      <w:r w:rsidR="008117A1" w:rsidRPr="008117A1">
        <w:rPr>
          <w:rFonts w:ascii="Arial" w:eastAsia="Calibri" w:hAnsi="Arial" w:cs="Arial"/>
        </w:rPr>
        <w:t xml:space="preserve"> </w:t>
      </w:r>
      <w:r w:rsidR="008117A1" w:rsidRPr="008117A1">
        <w:rPr>
          <w:rFonts w:ascii="Arial" w:hAnsi="Arial" w:cs="Arial"/>
        </w:rPr>
        <w:t>preporučenom poštom ili neposredno na urudžbeni zapisnik gradske uprave Grada Garešnice.</w:t>
      </w:r>
    </w:p>
    <w:p w14:paraId="2FEC1AC5" w14:textId="0AE21C7B" w:rsidR="008117A1" w:rsidRPr="003B6A10" w:rsidRDefault="008117A1" w:rsidP="002C759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7F3D35E" w14:textId="231C59DE" w:rsidR="009C5416" w:rsidRPr="008117A1" w:rsidRDefault="00D27191" w:rsidP="008117A1">
      <w:pPr>
        <w:rPr>
          <w:rFonts w:ascii="Times New Roman" w:hAnsi="Times New Roman" w:cs="Times New Roman"/>
          <w:sz w:val="24"/>
          <w:szCs w:val="24"/>
        </w:rPr>
      </w:pPr>
      <w:r w:rsidRPr="008117A1">
        <w:rPr>
          <w:rFonts w:ascii="Arial" w:hAnsi="Arial" w:cs="Arial"/>
          <w:bCs/>
        </w:rPr>
        <w:t xml:space="preserve">Povjerenstvo za provedbu </w:t>
      </w:r>
      <w:r w:rsidR="008117A1" w:rsidRPr="008117A1">
        <w:rPr>
          <w:rFonts w:ascii="Arial" w:hAnsi="Arial" w:cs="Arial"/>
        </w:rPr>
        <w:t>Natječ</w:t>
      </w:r>
      <w:r w:rsidRPr="008117A1">
        <w:rPr>
          <w:rFonts w:ascii="Arial" w:hAnsi="Arial" w:cs="Arial"/>
          <w:bCs/>
        </w:rPr>
        <w:t xml:space="preserve">aja obavještava kandidate o </w:t>
      </w:r>
      <w:r w:rsidR="00750E40" w:rsidRPr="008117A1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08182389" w14:textId="519E84EF" w:rsidR="00537686" w:rsidRDefault="003B6A10" w:rsidP="00855D5E">
      <w:pPr>
        <w:pStyle w:val="Odlomakpopisa"/>
        <w:spacing w:before="100" w:beforeAutospacing="1" w:after="100" w:afterAutospacing="1"/>
        <w:ind w:left="0"/>
        <w:jc w:val="center"/>
        <w:outlineLvl w:val="1"/>
        <w:rPr>
          <w:rFonts w:ascii="Arial" w:hAnsi="Arial" w:cs="Arial"/>
          <w:bCs/>
        </w:rPr>
      </w:pPr>
      <w:r w:rsidRPr="00D56AEB">
        <w:rPr>
          <w:rFonts w:ascii="Arial" w:hAnsi="Arial" w:cs="Arial"/>
          <w:bCs/>
        </w:rPr>
        <w:t xml:space="preserve">PROČELNIK UPRAVNOG ODJELA ZA </w:t>
      </w:r>
      <w:r w:rsidR="00537686">
        <w:rPr>
          <w:rFonts w:ascii="Arial" w:hAnsi="Arial" w:cs="Arial"/>
          <w:bCs/>
        </w:rPr>
        <w:t>GOSPODARSTVO I KOMUNALNI SUSTAV</w:t>
      </w:r>
    </w:p>
    <w:tbl>
      <w:tblPr>
        <w:tblStyle w:val="Reetkatablice"/>
        <w:tblW w:w="9356" w:type="dxa"/>
        <w:tblLook w:val="04A0" w:firstRow="1" w:lastRow="0" w:firstColumn="1" w:lastColumn="0" w:noHBand="0" w:noVBand="1"/>
      </w:tblPr>
      <w:tblGrid>
        <w:gridCol w:w="4531"/>
        <w:gridCol w:w="4825"/>
      </w:tblGrid>
      <w:tr w:rsidR="00855D5E" w:rsidRPr="00855D5E" w14:paraId="599889DB" w14:textId="77777777" w:rsidTr="008360F0">
        <w:tc>
          <w:tcPr>
            <w:tcW w:w="9356" w:type="dxa"/>
            <w:gridSpan w:val="2"/>
          </w:tcPr>
          <w:p w14:paraId="4A487AB7" w14:textId="77777777" w:rsidR="00855D5E" w:rsidRPr="00855D5E" w:rsidRDefault="00855D5E" w:rsidP="00855D5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55D5E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   Opis poslova radnog mjesta </w:t>
            </w:r>
          </w:p>
        </w:tc>
      </w:tr>
      <w:tr w:rsidR="00855D5E" w:rsidRPr="00855D5E" w14:paraId="3435CE12" w14:textId="77777777" w:rsidTr="008360F0">
        <w:tc>
          <w:tcPr>
            <w:tcW w:w="4531" w:type="dxa"/>
            <w:tcBorders>
              <w:right w:val="single" w:sz="4" w:space="0" w:color="auto"/>
            </w:tcBorders>
          </w:tcPr>
          <w:p w14:paraId="4BED8C6C" w14:textId="77777777" w:rsidR="00855D5E" w:rsidRPr="00855D5E" w:rsidRDefault="00855D5E" w:rsidP="00855D5E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855D5E">
              <w:rPr>
                <w:rFonts w:eastAsia="Calibri"/>
                <w:b/>
                <w:bCs/>
                <w:sz w:val="24"/>
                <w:szCs w:val="24"/>
              </w:rPr>
              <w:t xml:space="preserve">              Opis poslova i zadataka</w:t>
            </w:r>
          </w:p>
        </w:tc>
        <w:tc>
          <w:tcPr>
            <w:tcW w:w="4825" w:type="dxa"/>
            <w:tcBorders>
              <w:left w:val="single" w:sz="4" w:space="0" w:color="auto"/>
            </w:tcBorders>
          </w:tcPr>
          <w:p w14:paraId="7330DA5B" w14:textId="77777777" w:rsidR="00855D5E" w:rsidRPr="00855D5E" w:rsidRDefault="00855D5E" w:rsidP="00855D5E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55D5E">
              <w:rPr>
                <w:rFonts w:eastAsia="Calibri"/>
                <w:b/>
                <w:bCs/>
                <w:sz w:val="24"/>
                <w:szCs w:val="24"/>
              </w:rPr>
              <w:t>Približan postotak vremena potreban za obavljanje posla</w:t>
            </w:r>
          </w:p>
        </w:tc>
      </w:tr>
      <w:tr w:rsidR="00855D5E" w:rsidRPr="00855D5E" w14:paraId="4A0FD653" w14:textId="77777777" w:rsidTr="008360F0">
        <w:tc>
          <w:tcPr>
            <w:tcW w:w="4531" w:type="dxa"/>
          </w:tcPr>
          <w:p w14:paraId="0F2F4981" w14:textId="77777777" w:rsidR="00855D5E" w:rsidRPr="00855D5E" w:rsidRDefault="00855D5E" w:rsidP="00855D5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55D5E">
              <w:rPr>
                <w:rFonts w:eastAsia="Calibri"/>
                <w:sz w:val="24"/>
                <w:szCs w:val="24"/>
              </w:rPr>
              <w:t>Upravlja upravnim odjelom, planira, organizira i koordinira obavljanje poslova, rukovodi službenicima i namještenicima, vrši stalnu komunikaciju unutar i izvan upravnog odjela te nadzire obavljanje poslova iz nadležnosti Odjela. Sudjeluje u izradi svih važnih akata Grada, rješava u najsloženijim stručnim stvarima, izdaje rješenja u upravnim stvarima iz nadležnosti upravnog odjela, kontrolira i ovjerava zahtjeve za plaćanja proračunskih korisnika.</w:t>
            </w:r>
          </w:p>
          <w:p w14:paraId="24239FD9" w14:textId="77777777" w:rsidR="00855D5E" w:rsidRPr="00855D5E" w:rsidRDefault="00855D5E" w:rsidP="00855D5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25" w:type="dxa"/>
          </w:tcPr>
          <w:p w14:paraId="05B81456" w14:textId="77777777" w:rsidR="00855D5E" w:rsidRPr="00855D5E" w:rsidRDefault="00855D5E" w:rsidP="00855D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1F0EC2E" w14:textId="77777777" w:rsidR="00855D5E" w:rsidRPr="00855D5E" w:rsidRDefault="00855D5E" w:rsidP="00855D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2A15863" w14:textId="77777777" w:rsidR="00855D5E" w:rsidRPr="00855D5E" w:rsidRDefault="00855D5E" w:rsidP="00855D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2C87FDE" w14:textId="77777777" w:rsidR="00855D5E" w:rsidRPr="00855D5E" w:rsidRDefault="00855D5E" w:rsidP="00855D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0DE5770" w14:textId="77777777" w:rsidR="00855D5E" w:rsidRPr="00855D5E" w:rsidRDefault="00855D5E" w:rsidP="00855D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CCD6431" w14:textId="77777777" w:rsidR="00855D5E" w:rsidRPr="00855D5E" w:rsidRDefault="00855D5E" w:rsidP="00855D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E897310" w14:textId="77777777" w:rsidR="00855D5E" w:rsidRPr="00855D5E" w:rsidRDefault="00855D5E" w:rsidP="00855D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55D5E">
              <w:rPr>
                <w:rFonts w:eastAsia="Calibri"/>
                <w:sz w:val="24"/>
                <w:szCs w:val="24"/>
              </w:rPr>
              <w:t>60%</w:t>
            </w:r>
          </w:p>
        </w:tc>
      </w:tr>
      <w:tr w:rsidR="00855D5E" w:rsidRPr="00855D5E" w14:paraId="27384D0A" w14:textId="77777777" w:rsidTr="008360F0">
        <w:tc>
          <w:tcPr>
            <w:tcW w:w="4531" w:type="dxa"/>
          </w:tcPr>
          <w:p w14:paraId="5C9DF9C1" w14:textId="77777777" w:rsidR="00855D5E" w:rsidRPr="00855D5E" w:rsidRDefault="00855D5E" w:rsidP="00855D5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55D5E">
              <w:rPr>
                <w:rFonts w:eastAsia="Calibri"/>
                <w:sz w:val="24"/>
                <w:szCs w:val="24"/>
              </w:rPr>
              <w:t>Prati stanje iz djelokruga upravnog odjela i predlaže odgovarajuće mjere. Odgovara za pravodobno obavljanje poslova iz djelokruga upravnog odjela.</w:t>
            </w:r>
          </w:p>
        </w:tc>
        <w:tc>
          <w:tcPr>
            <w:tcW w:w="4825" w:type="dxa"/>
          </w:tcPr>
          <w:p w14:paraId="33834585" w14:textId="77777777" w:rsidR="00855D5E" w:rsidRPr="00855D5E" w:rsidRDefault="00855D5E" w:rsidP="00855D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E0EC214" w14:textId="77777777" w:rsidR="00855D5E" w:rsidRPr="00855D5E" w:rsidRDefault="00855D5E" w:rsidP="00855D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55D5E">
              <w:rPr>
                <w:rFonts w:eastAsia="Calibri"/>
                <w:sz w:val="24"/>
                <w:szCs w:val="24"/>
              </w:rPr>
              <w:t>10%</w:t>
            </w:r>
          </w:p>
        </w:tc>
      </w:tr>
      <w:tr w:rsidR="00855D5E" w:rsidRPr="00855D5E" w14:paraId="78878D93" w14:textId="77777777" w:rsidTr="008360F0">
        <w:tc>
          <w:tcPr>
            <w:tcW w:w="4531" w:type="dxa"/>
          </w:tcPr>
          <w:p w14:paraId="35F02EF5" w14:textId="77777777" w:rsidR="00855D5E" w:rsidRPr="00855D5E" w:rsidRDefault="00855D5E" w:rsidP="00855D5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55D5E">
              <w:rPr>
                <w:rFonts w:eastAsia="Calibri"/>
                <w:sz w:val="24"/>
                <w:szCs w:val="24"/>
              </w:rPr>
              <w:t xml:space="preserve">Sudjeluje u pripremi i praćenju realizacije apliciranih projekata otvorenih od strane ministarstva i fondova u RH, kao i za sredstva kohezijskog ili strukturnih fondova EU, sudjeluje u izradi prijedloga projekata razvoja Grada u pojedinim područjima, aktivno sudjeluje u izradi srednjoročnih i dugoročnih planova razvoja Grada </w:t>
            </w:r>
          </w:p>
        </w:tc>
        <w:tc>
          <w:tcPr>
            <w:tcW w:w="4825" w:type="dxa"/>
          </w:tcPr>
          <w:p w14:paraId="5A463AEE" w14:textId="77777777" w:rsidR="00855D5E" w:rsidRPr="00855D5E" w:rsidRDefault="00855D5E" w:rsidP="00855D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34F92B4" w14:textId="77777777" w:rsidR="00855D5E" w:rsidRPr="00855D5E" w:rsidRDefault="00855D5E" w:rsidP="00855D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EBBDFDB" w14:textId="77777777" w:rsidR="00855D5E" w:rsidRPr="00855D5E" w:rsidRDefault="00855D5E" w:rsidP="00855D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55D5E">
              <w:rPr>
                <w:rFonts w:eastAsia="Calibri"/>
                <w:sz w:val="24"/>
                <w:szCs w:val="24"/>
              </w:rPr>
              <w:t>20%</w:t>
            </w:r>
          </w:p>
        </w:tc>
      </w:tr>
      <w:tr w:rsidR="00855D5E" w:rsidRPr="00855D5E" w14:paraId="12941AC9" w14:textId="77777777" w:rsidTr="008360F0">
        <w:tc>
          <w:tcPr>
            <w:tcW w:w="4531" w:type="dxa"/>
          </w:tcPr>
          <w:p w14:paraId="034F4960" w14:textId="77777777" w:rsidR="00855D5E" w:rsidRPr="00855D5E" w:rsidRDefault="00855D5E" w:rsidP="00855D5E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55D5E">
              <w:rPr>
                <w:rFonts w:eastAsia="Calibri"/>
                <w:sz w:val="24"/>
                <w:szCs w:val="24"/>
              </w:rPr>
              <w:t>Obavlja i druge poslove po nalogu gradonačelnika</w:t>
            </w:r>
          </w:p>
        </w:tc>
        <w:tc>
          <w:tcPr>
            <w:tcW w:w="4825" w:type="dxa"/>
          </w:tcPr>
          <w:p w14:paraId="13BE9CDA" w14:textId="77777777" w:rsidR="00855D5E" w:rsidRPr="00855D5E" w:rsidRDefault="00855D5E" w:rsidP="00855D5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55D5E">
              <w:rPr>
                <w:rFonts w:eastAsia="Calibri"/>
                <w:sz w:val="24"/>
                <w:szCs w:val="24"/>
              </w:rPr>
              <w:t>10%</w:t>
            </w:r>
          </w:p>
        </w:tc>
      </w:tr>
    </w:tbl>
    <w:p w14:paraId="30C334E5" w14:textId="77777777" w:rsidR="00537686" w:rsidRDefault="00537686" w:rsidP="00537686">
      <w:pPr>
        <w:pStyle w:val="Odlomakpopisa"/>
        <w:spacing w:before="100" w:beforeAutospacing="1" w:after="100" w:afterAutospacing="1"/>
        <w:ind w:left="0"/>
        <w:jc w:val="center"/>
        <w:outlineLvl w:val="1"/>
        <w:rPr>
          <w:rFonts w:ascii="Arial" w:hAnsi="Arial" w:cs="Arial"/>
          <w:bCs/>
        </w:rPr>
      </w:pPr>
    </w:p>
    <w:p w14:paraId="535D1A80" w14:textId="77777777" w:rsidR="00537686" w:rsidRDefault="00537686" w:rsidP="00855D5E">
      <w:pPr>
        <w:pStyle w:val="Odlomakpopisa"/>
        <w:spacing w:before="100" w:beforeAutospacing="1" w:after="100" w:afterAutospacing="1"/>
        <w:ind w:left="0"/>
        <w:outlineLvl w:val="1"/>
        <w:rPr>
          <w:rFonts w:ascii="Arial" w:hAnsi="Arial" w:cs="Arial"/>
          <w:bCs/>
        </w:rPr>
      </w:pPr>
    </w:p>
    <w:p w14:paraId="4386C53C" w14:textId="3D795A2B" w:rsidR="009C5416" w:rsidRPr="0072291B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72291B">
        <w:rPr>
          <w:rFonts w:ascii="Arial" w:hAnsi="Arial" w:cs="Arial"/>
          <w:b/>
        </w:rPr>
        <w:t>PODACI O PLAĆI</w:t>
      </w:r>
    </w:p>
    <w:p w14:paraId="0A6D35C3" w14:textId="7FD13A67" w:rsidR="00885FDD" w:rsidRP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Podaci o plaći navedenog radnog mjesta propisani su Odlukom</w:t>
      </w:r>
      <w:r>
        <w:rPr>
          <w:rFonts w:ascii="Arial" w:eastAsia="Times New Roman" w:hAnsi="Arial" w:cs="Arial"/>
          <w:bCs/>
          <w:lang w:eastAsia="hr-HR"/>
        </w:rPr>
        <w:t xml:space="preserve"> o koeficijentima za obračun plaće službenika i namještenika u Gradskoj upravi Grada Garešnice („Službeni glasnik Grada Garešnice“, broj</w:t>
      </w:r>
      <w:r w:rsidR="00D56AEB">
        <w:rPr>
          <w:rFonts w:ascii="Arial" w:eastAsia="Times New Roman" w:hAnsi="Arial" w:cs="Arial"/>
          <w:bCs/>
          <w:lang w:eastAsia="hr-HR"/>
        </w:rPr>
        <w:t xml:space="preserve">: </w:t>
      </w:r>
      <w:r w:rsidR="00B03BB3">
        <w:rPr>
          <w:rFonts w:ascii="Arial" w:eastAsia="Times New Roman" w:hAnsi="Arial" w:cs="Arial"/>
          <w:bCs/>
          <w:lang w:eastAsia="hr-HR"/>
        </w:rPr>
        <w:t>10/24</w:t>
      </w:r>
      <w:r w:rsidR="00AE56FF">
        <w:rPr>
          <w:rFonts w:ascii="Arial" w:eastAsia="Times New Roman" w:hAnsi="Arial" w:cs="Arial"/>
          <w:bCs/>
          <w:lang w:eastAsia="hr-HR"/>
        </w:rPr>
        <w:t xml:space="preserve">) </w:t>
      </w:r>
      <w:r>
        <w:rPr>
          <w:rFonts w:ascii="Arial" w:eastAsia="Times New Roman" w:hAnsi="Arial" w:cs="Arial"/>
          <w:bCs/>
          <w:lang w:eastAsia="hr-HR"/>
        </w:rPr>
        <w:t>te Odlukom o utvrđivanju osnovice za obračun plać</w:t>
      </w:r>
      <w:r w:rsidR="00B03BB3">
        <w:rPr>
          <w:rFonts w:ascii="Arial" w:eastAsia="Times New Roman" w:hAnsi="Arial" w:cs="Arial"/>
          <w:bCs/>
          <w:lang w:eastAsia="hr-HR"/>
        </w:rPr>
        <w:t>e</w:t>
      </w:r>
      <w:r>
        <w:rPr>
          <w:rFonts w:ascii="Arial" w:eastAsia="Times New Roman" w:hAnsi="Arial" w:cs="Arial"/>
          <w:bCs/>
          <w:lang w:eastAsia="hr-HR"/>
        </w:rPr>
        <w:t xml:space="preserve"> službenika i namještenika u </w:t>
      </w:r>
      <w:r w:rsidR="00D56AEB">
        <w:rPr>
          <w:rFonts w:ascii="Arial" w:eastAsia="Times New Roman" w:hAnsi="Arial" w:cs="Arial"/>
          <w:bCs/>
          <w:lang w:eastAsia="hr-HR"/>
        </w:rPr>
        <w:t>upravnim tijelima</w:t>
      </w:r>
      <w:r>
        <w:rPr>
          <w:rFonts w:ascii="Arial" w:eastAsia="Times New Roman" w:hAnsi="Arial" w:cs="Arial"/>
          <w:bCs/>
          <w:lang w:eastAsia="hr-HR"/>
        </w:rPr>
        <w:t xml:space="preserve"> Grada Garešnice (</w:t>
      </w:r>
      <w:r w:rsidR="00AE56FF">
        <w:rPr>
          <w:rFonts w:ascii="Arial" w:eastAsia="Times New Roman" w:hAnsi="Arial" w:cs="Arial"/>
          <w:bCs/>
          <w:lang w:eastAsia="hr-HR"/>
        </w:rPr>
        <w:t>„Službeni glasnik Grada Garešnice“ broj</w:t>
      </w:r>
      <w:r w:rsidR="001717C1">
        <w:rPr>
          <w:rFonts w:ascii="Arial" w:eastAsia="Times New Roman" w:hAnsi="Arial" w:cs="Arial"/>
          <w:bCs/>
          <w:lang w:eastAsia="hr-HR"/>
        </w:rPr>
        <w:t>:</w:t>
      </w:r>
      <w:r w:rsidR="00AE56FF">
        <w:rPr>
          <w:rFonts w:ascii="Arial" w:eastAsia="Times New Roman" w:hAnsi="Arial" w:cs="Arial"/>
          <w:bCs/>
          <w:lang w:eastAsia="hr-HR"/>
        </w:rPr>
        <w:t xml:space="preserve"> </w:t>
      </w:r>
      <w:r w:rsidR="00B03BB3">
        <w:rPr>
          <w:rFonts w:ascii="Arial" w:eastAsia="Times New Roman" w:hAnsi="Arial" w:cs="Arial"/>
          <w:bCs/>
          <w:lang w:eastAsia="hr-HR"/>
        </w:rPr>
        <w:t>10/24</w:t>
      </w:r>
      <w:r w:rsidR="00AE56FF">
        <w:rPr>
          <w:rFonts w:ascii="Arial" w:eastAsia="Times New Roman" w:hAnsi="Arial" w:cs="Arial"/>
          <w:bCs/>
          <w:lang w:eastAsia="hr-HR"/>
        </w:rPr>
        <w:t>)</w:t>
      </w:r>
      <w:r w:rsidR="00077DE4">
        <w:rPr>
          <w:rFonts w:ascii="Arial" w:eastAsia="Times New Roman" w:hAnsi="Arial" w:cs="Arial"/>
          <w:bCs/>
          <w:lang w:eastAsia="hr-HR"/>
        </w:rPr>
        <w:t>.</w:t>
      </w:r>
    </w:p>
    <w:p w14:paraId="3084374E" w14:textId="50F9F796" w:rsidR="00DD0A57" w:rsidRPr="00965545" w:rsidRDefault="00E80047" w:rsidP="0096554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Slijedom navedenog</w:t>
      </w:r>
      <w:r w:rsidR="00AE56FF">
        <w:rPr>
          <w:rFonts w:ascii="Arial" w:eastAsia="Times New Roman" w:hAnsi="Arial" w:cs="Arial"/>
          <w:bCs/>
          <w:lang w:eastAsia="hr-HR"/>
        </w:rPr>
        <w:t>, a sukladno odredbom članka 8. Zakona o plaćama u lokalnoj i područnoj regionalnoj samoupravi („Narodne novine“, broj 28/10</w:t>
      </w:r>
      <w:r w:rsidR="00D0373B">
        <w:rPr>
          <w:rFonts w:ascii="Arial" w:eastAsia="Times New Roman" w:hAnsi="Arial" w:cs="Arial"/>
          <w:bCs/>
          <w:lang w:eastAsia="hr-HR"/>
        </w:rPr>
        <w:t xml:space="preserve"> i 10/23</w:t>
      </w:r>
      <w:r w:rsidR="00AE56FF">
        <w:rPr>
          <w:rFonts w:ascii="Arial" w:eastAsia="Times New Roman" w:hAnsi="Arial" w:cs="Arial"/>
          <w:bCs/>
          <w:lang w:eastAsia="hr-HR"/>
        </w:rPr>
        <w:t xml:space="preserve">), </w:t>
      </w:r>
      <w:r w:rsidRPr="00E80047">
        <w:rPr>
          <w:rFonts w:ascii="Arial" w:eastAsia="Times New Roman" w:hAnsi="Arial" w:cs="Arial"/>
          <w:bCs/>
          <w:lang w:eastAsia="hr-HR"/>
        </w:rPr>
        <w:t xml:space="preserve">plaću radnog mjesta čini umnožak koeficijenta </w:t>
      </w:r>
      <w:r w:rsidR="00AE56FF">
        <w:rPr>
          <w:rFonts w:ascii="Arial" w:eastAsia="Times New Roman" w:hAnsi="Arial" w:cs="Arial"/>
          <w:bCs/>
          <w:lang w:eastAsia="hr-HR"/>
        </w:rPr>
        <w:t>složenosti poslova radnog mjesta</w:t>
      </w:r>
      <w:r w:rsidRPr="00E80047">
        <w:rPr>
          <w:rFonts w:ascii="Arial" w:eastAsia="Times New Roman" w:hAnsi="Arial" w:cs="Arial"/>
          <w:bCs/>
          <w:lang w:eastAsia="hr-HR"/>
        </w:rPr>
        <w:t xml:space="preserve">  i osnovice za obračun plaće</w:t>
      </w:r>
      <w:r w:rsidR="00AE56FF">
        <w:rPr>
          <w:rFonts w:ascii="Arial" w:eastAsia="Times New Roman" w:hAnsi="Arial" w:cs="Arial"/>
          <w:bCs/>
          <w:lang w:eastAsia="hr-HR"/>
        </w:rPr>
        <w:t xml:space="preserve">, </w:t>
      </w:r>
      <w:r w:rsidRPr="00E80047">
        <w:rPr>
          <w:rFonts w:ascii="Arial" w:eastAsia="Times New Roman" w:hAnsi="Arial" w:cs="Arial"/>
          <w:bCs/>
          <w:lang w:eastAsia="hr-HR"/>
        </w:rPr>
        <w:t>uvećan za 0,5% za svaku navršenu godinu radnog staža</w:t>
      </w:r>
      <w:r w:rsidR="00AE56FF">
        <w:rPr>
          <w:rFonts w:ascii="Arial" w:eastAsia="Times New Roman" w:hAnsi="Arial" w:cs="Arial"/>
          <w:bCs/>
          <w:lang w:eastAsia="hr-HR"/>
        </w:rPr>
        <w:t xml:space="preserve">. </w:t>
      </w: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451DFC66" w14:textId="3B2B000F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Prethodna provjera znanja i sposobnosti kandidata za radno mjesto iz natječaja </w:t>
      </w:r>
      <w:r w:rsidR="0072291B">
        <w:rPr>
          <w:rFonts w:ascii="Arial" w:eastAsia="Times New Roman" w:hAnsi="Arial" w:cs="Arial"/>
          <w:bCs/>
          <w:lang w:eastAsia="hr-HR"/>
        </w:rPr>
        <w:t xml:space="preserve">obavlja se putem </w:t>
      </w:r>
      <w:r w:rsidRPr="00AE56FF">
        <w:rPr>
          <w:rFonts w:ascii="Arial" w:eastAsia="Times New Roman" w:hAnsi="Arial" w:cs="Arial"/>
          <w:bCs/>
          <w:lang w:eastAsia="hr-HR"/>
        </w:rPr>
        <w:t>pisanog testiranja</w:t>
      </w:r>
      <w:r w:rsidR="00F024B2">
        <w:rPr>
          <w:rFonts w:ascii="Arial" w:eastAsia="Times New Roman" w:hAnsi="Arial" w:cs="Arial"/>
          <w:bCs/>
          <w:lang w:eastAsia="hr-HR"/>
        </w:rPr>
        <w:t xml:space="preserve"> </w:t>
      </w:r>
      <w:r w:rsidRPr="00AE56FF">
        <w:rPr>
          <w:rFonts w:ascii="Arial" w:eastAsia="Times New Roman" w:hAnsi="Arial" w:cs="Arial"/>
          <w:bCs/>
          <w:lang w:eastAsia="hr-HR"/>
        </w:rPr>
        <w:t xml:space="preserve"> i intervjua.</w:t>
      </w:r>
    </w:p>
    <w:p w14:paraId="2A68B258" w14:textId="3F101306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Intervju se provodi samo s kandidatima koji su ostvarili najmanje 50% </w:t>
      </w:r>
      <w:bookmarkStart w:id="1" w:name="_Hlk202269126"/>
      <w:r w:rsidR="000C2F19">
        <w:rPr>
          <w:rFonts w:ascii="Arial" w:eastAsia="Times New Roman" w:hAnsi="Arial" w:cs="Arial"/>
          <w:bCs/>
          <w:lang w:eastAsia="hr-HR"/>
        </w:rPr>
        <w:t xml:space="preserve">od </w:t>
      </w:r>
      <w:r w:rsidRPr="00AE56FF">
        <w:rPr>
          <w:rFonts w:ascii="Arial" w:eastAsia="Times New Roman" w:hAnsi="Arial" w:cs="Arial"/>
          <w:bCs/>
          <w:lang w:eastAsia="hr-HR"/>
        </w:rPr>
        <w:t xml:space="preserve">ukupnog broja bodova na </w:t>
      </w:r>
      <w:r w:rsidR="00F024B2">
        <w:rPr>
          <w:rFonts w:ascii="Arial" w:eastAsia="Times New Roman" w:hAnsi="Arial" w:cs="Arial"/>
          <w:bCs/>
          <w:lang w:eastAsia="hr-HR"/>
        </w:rPr>
        <w:t>pisanoj provjeri znanja i sposobnosti.</w:t>
      </w:r>
    </w:p>
    <w:bookmarkEnd w:id="1"/>
    <w:p w14:paraId="6407B227" w14:textId="6FBFEDED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Testiranju mogu pristupiti kandidati čije su prijave potpune, pravodobne te ispunjavaju formalne uvjete iz Natječaja.</w:t>
      </w:r>
    </w:p>
    <w:p w14:paraId="76E255E9" w14:textId="0ABC2DB8" w:rsidR="00965545" w:rsidRPr="00561C85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color w:val="0563C1" w:themeColor="hyperlink"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natječaja utvrdit će listu kandidata koji ispunjavaju formalne uvjete iz natječaja te će isti biti obaviješteni o danu, vremenu i mjestu održavanja prethodne provjere znanja i sposobnosti 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>Grada Garešnice,</w:t>
      </w:r>
      <w:r w:rsidR="002C7599">
        <w:rPr>
          <w:rFonts w:ascii="Arial" w:eastAsia="Times New Roman" w:hAnsi="Arial" w:cs="Arial"/>
          <w:bCs/>
          <w:lang w:eastAsia="hr-HR"/>
        </w:rPr>
        <w:t xml:space="preserve"> </w:t>
      </w:r>
      <w:hyperlink r:id="rId6" w:history="1">
        <w:r w:rsidR="002C7599" w:rsidRPr="004B2C0E">
          <w:rPr>
            <w:rStyle w:val="Hiperveza"/>
            <w:rFonts w:ascii="Arial" w:eastAsia="Times New Roman" w:hAnsi="Arial" w:cs="Arial"/>
            <w:bCs/>
            <w:lang w:eastAsia="hr-HR"/>
          </w:rPr>
          <w:t>www.garesnica.eu</w:t>
        </w:r>
      </w:hyperlink>
      <w:r w:rsidR="002C7599">
        <w:rPr>
          <w:rFonts w:ascii="Arial" w:eastAsia="Times New Roman" w:hAnsi="Arial" w:cs="Arial"/>
          <w:bCs/>
          <w:lang w:eastAsia="hr-HR"/>
        </w:rPr>
        <w:t xml:space="preserve"> i na oglasnoj ploči u zgradi gradske uprave.</w:t>
      </w:r>
    </w:p>
    <w:p w14:paraId="1A4920F6" w14:textId="77777777" w:rsidR="004E08DA" w:rsidRDefault="004E08DA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3287019B" w14:textId="77777777" w:rsidR="000C2F19" w:rsidRPr="00AE56FF" w:rsidRDefault="000C2F19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5D8007DE" w14:textId="6406C840" w:rsidR="005F24D6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lastRenderedPageBreak/>
        <w:t xml:space="preserve">Kandidati koji ne ispunjavaju formalne uvjete iz Natječaja bit će o tome obaviješteni pisanim </w:t>
      </w:r>
      <w:r>
        <w:rPr>
          <w:rFonts w:ascii="Arial" w:eastAsia="Times New Roman" w:hAnsi="Arial" w:cs="Arial"/>
          <w:bCs/>
          <w:lang w:eastAsia="hr-HR"/>
        </w:rPr>
        <w:t>putem.</w:t>
      </w:r>
    </w:p>
    <w:p w14:paraId="0A5FD460" w14:textId="19631F26" w:rsidR="00965545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Ako kandidat ne pristupi provjeri, smatrat će se da odustaje/povlači prijavu na javni natječaj.</w:t>
      </w:r>
    </w:p>
    <w:p w14:paraId="212781BC" w14:textId="347DD47B" w:rsidR="00BB7E57" w:rsidRPr="008D4D48" w:rsidRDefault="00BB7E57" w:rsidP="00BB7E57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8D4D48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0B70F629" w14:textId="520F286F" w:rsidR="00F024B2" w:rsidRPr="008D4D48" w:rsidRDefault="0084107C" w:rsidP="00F024B2">
      <w:p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8D4D48">
        <w:rPr>
          <w:rFonts w:ascii="Arial" w:eastAsia="Times New Roman" w:hAnsi="Arial" w:cs="Arial"/>
          <w:b/>
          <w:bCs/>
          <w:lang w:eastAsia="hr-HR"/>
        </w:rPr>
        <w:t>Prvi dio: pisani test</w:t>
      </w:r>
    </w:p>
    <w:p w14:paraId="5A4D3871" w14:textId="11C802C1" w:rsidR="00BB7E57" w:rsidRPr="008D4D48" w:rsidRDefault="00F024B2" w:rsidP="00F024B2">
      <w:p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u w:val="single"/>
          <w:lang w:eastAsia="hr-HR"/>
        </w:rPr>
      </w:pPr>
      <w:r w:rsidRPr="008D4D48">
        <w:rPr>
          <w:rFonts w:ascii="Arial" w:eastAsia="Times New Roman" w:hAnsi="Arial" w:cs="Arial"/>
          <w:b/>
          <w:bCs/>
          <w:u w:val="single"/>
          <w:lang w:eastAsia="hr-HR"/>
        </w:rPr>
        <w:t>Pravni i drugi izvori za pripremanje kandidata za pisano testiranje:</w:t>
      </w:r>
    </w:p>
    <w:p w14:paraId="128A8F54" w14:textId="2767C00C" w:rsidR="004F1549" w:rsidRPr="008D4D48" w:rsidRDefault="004F1549" w:rsidP="001717C1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8D4D48">
        <w:rPr>
          <w:rFonts w:ascii="Arial" w:eastAsia="Times New Roman" w:hAnsi="Arial" w:cs="Arial"/>
          <w:lang w:eastAsia="hr-HR"/>
        </w:rPr>
        <w:t xml:space="preserve">Statut Grada Garešnice </w:t>
      </w:r>
      <w:r w:rsidRPr="008D4D48">
        <w:rPr>
          <w:rFonts w:ascii="Arial" w:eastAsia="Times New Roman" w:hAnsi="Arial" w:cs="Arial"/>
          <w:noProof/>
          <w:lang w:eastAsia="hr-HR"/>
        </w:rPr>
        <w:t>(„Službeni glasnik Grada Garešnice“, broj: 2/21 i 3/25);</w:t>
      </w:r>
    </w:p>
    <w:p w14:paraId="4A2D79C4" w14:textId="502E128D" w:rsidR="001717C1" w:rsidRPr="008D4D48" w:rsidRDefault="001717C1" w:rsidP="001717C1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8D4D48">
        <w:rPr>
          <w:rFonts w:ascii="Arial" w:eastAsia="Times New Roman" w:hAnsi="Arial" w:cs="Arial"/>
          <w:lang w:eastAsia="hr-HR"/>
        </w:rPr>
        <w:t>Zakon o lokalnoj i područnoj (regionalnoj) samoupravi („Narodne novine“, broj 33/01, 60/01, 129/05, 109/07, 125/08, 36/09, 150/11, 144/12, 19/13, 137/15, 123/17 , 98/19 i 144/20);</w:t>
      </w:r>
    </w:p>
    <w:p w14:paraId="4DA53ED3" w14:textId="0B598D2F" w:rsidR="001717C1" w:rsidRPr="008D4D48" w:rsidRDefault="001717C1" w:rsidP="001717C1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8D4D48">
        <w:rPr>
          <w:rFonts w:ascii="Arial" w:eastAsia="Times New Roman" w:hAnsi="Arial" w:cs="Arial"/>
          <w:lang w:eastAsia="hr-HR"/>
        </w:rPr>
        <w:t>Zakon o službenicima i namještenicima u lokalnoj i područnoj (regionalnoj) samoupravi („Narodne novine“, broj: 86/08, 61/11, 04/18</w:t>
      </w:r>
      <w:r w:rsidR="0084107C" w:rsidRPr="008D4D48">
        <w:rPr>
          <w:rFonts w:ascii="Arial" w:eastAsia="Times New Roman" w:hAnsi="Arial" w:cs="Arial"/>
          <w:lang w:eastAsia="hr-HR"/>
        </w:rPr>
        <w:t xml:space="preserve">, </w:t>
      </w:r>
      <w:r w:rsidRPr="008D4D48">
        <w:rPr>
          <w:rFonts w:ascii="Arial" w:eastAsia="Times New Roman" w:hAnsi="Arial" w:cs="Arial"/>
          <w:lang w:eastAsia="hr-HR"/>
        </w:rPr>
        <w:t>112/19</w:t>
      </w:r>
      <w:r w:rsidR="0084107C" w:rsidRPr="008D4D48">
        <w:rPr>
          <w:rFonts w:ascii="Arial" w:eastAsia="Times New Roman" w:hAnsi="Arial" w:cs="Arial"/>
          <w:lang w:eastAsia="hr-HR"/>
        </w:rPr>
        <w:t xml:space="preserve"> i 17/25</w:t>
      </w:r>
      <w:r w:rsidR="0048744A" w:rsidRPr="008D4D48">
        <w:rPr>
          <w:rFonts w:ascii="Arial" w:eastAsia="Times New Roman" w:hAnsi="Arial" w:cs="Arial"/>
          <w:lang w:eastAsia="hr-HR"/>
        </w:rPr>
        <w:t>)</w:t>
      </w:r>
      <w:r w:rsidR="0084107C" w:rsidRPr="008D4D48">
        <w:rPr>
          <w:rFonts w:ascii="Arial" w:eastAsia="Times New Roman" w:hAnsi="Arial" w:cs="Arial"/>
          <w:lang w:eastAsia="hr-HR"/>
        </w:rPr>
        <w:t>;</w:t>
      </w:r>
    </w:p>
    <w:p w14:paraId="4E11B6F9" w14:textId="62361155" w:rsidR="004F1549" w:rsidRPr="008D4D48" w:rsidRDefault="003C30A4" w:rsidP="004F1549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8D4D48">
        <w:rPr>
          <w:rFonts w:ascii="Arial" w:eastAsia="Times New Roman" w:hAnsi="Arial" w:cs="Arial"/>
          <w:lang w:eastAsia="hr-HR"/>
        </w:rPr>
        <w:t>Zakon o komunalnom gospodarstvu („Narodne novine“, broj:68/18, 110/18, 32/20 i 145/24)</w:t>
      </w:r>
    </w:p>
    <w:p w14:paraId="7A4A26E0" w14:textId="14B8C59A" w:rsidR="003C30A4" w:rsidRPr="008D4D48" w:rsidRDefault="00587613" w:rsidP="004F1549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8D4D48">
        <w:rPr>
          <w:rFonts w:ascii="Arial" w:eastAsia="Times New Roman" w:hAnsi="Arial" w:cs="Arial"/>
          <w:lang w:eastAsia="hr-HR"/>
        </w:rPr>
        <w:t>Zakon o prostornom uređenju („Narodne novine“, broj: 153/13, 65/17, 114/18, 39/19, 98/19 i 67/23)</w:t>
      </w:r>
    </w:p>
    <w:p w14:paraId="6F696192" w14:textId="773E2052" w:rsidR="00587613" w:rsidRPr="008D4D48" w:rsidRDefault="00587613" w:rsidP="004F1549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8D4D48">
        <w:rPr>
          <w:rFonts w:ascii="Arial" w:eastAsia="Times New Roman" w:hAnsi="Arial" w:cs="Arial"/>
          <w:lang w:eastAsia="hr-HR"/>
        </w:rPr>
        <w:t xml:space="preserve">Zakon o poljoprivrednom zemljištu („Narodne novine“, broj: </w:t>
      </w:r>
      <w:r w:rsidR="001B1BED" w:rsidRPr="008D4D48">
        <w:rPr>
          <w:rFonts w:ascii="Arial" w:eastAsia="Times New Roman" w:hAnsi="Arial" w:cs="Arial"/>
          <w:lang w:eastAsia="hr-HR"/>
        </w:rPr>
        <w:t>20/18, 115/18, 98/19 i 57/22)</w:t>
      </w:r>
    </w:p>
    <w:p w14:paraId="42B65AAB" w14:textId="77777777" w:rsidR="00F024B2" w:rsidRPr="008D4D48" w:rsidRDefault="00F024B2" w:rsidP="00F024B2">
      <w:p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eastAsia="hr-HR"/>
        </w:rPr>
      </w:pPr>
      <w:bookmarkStart w:id="2" w:name="_Hlk203731407"/>
    </w:p>
    <w:bookmarkEnd w:id="2"/>
    <w:p w14:paraId="5519958A" w14:textId="0DA8B2E2" w:rsidR="00F024B2" w:rsidRPr="00B679EF" w:rsidRDefault="00F024B2" w:rsidP="00F024B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u w:val="single"/>
          <w:lang w:eastAsia="hr-HR"/>
        </w:rPr>
      </w:pPr>
      <w:r w:rsidRPr="00B679EF">
        <w:rPr>
          <w:rFonts w:ascii="Arial" w:eastAsia="Times New Roman" w:hAnsi="Arial" w:cs="Arial"/>
          <w:b/>
          <w:bCs/>
          <w:u w:val="single"/>
          <w:lang w:eastAsia="hr-HR"/>
        </w:rPr>
        <w:t>Drugi dio: razgovor (intervju) s Povjerenstvo</w:t>
      </w:r>
      <w:r w:rsidR="00F526DC" w:rsidRPr="00B679EF">
        <w:rPr>
          <w:rFonts w:ascii="Arial" w:eastAsia="Times New Roman" w:hAnsi="Arial" w:cs="Arial"/>
          <w:b/>
          <w:bCs/>
          <w:u w:val="single"/>
          <w:lang w:eastAsia="hr-HR"/>
        </w:rPr>
        <w:t>m</w:t>
      </w:r>
      <w:r w:rsidRPr="00B679EF">
        <w:rPr>
          <w:rFonts w:ascii="Arial" w:eastAsia="Times New Roman" w:hAnsi="Arial" w:cs="Arial"/>
          <w:b/>
          <w:bCs/>
          <w:u w:val="single"/>
          <w:lang w:eastAsia="hr-HR"/>
        </w:rPr>
        <w:t xml:space="preserve"> za provedbu natječaja</w:t>
      </w:r>
    </w:p>
    <w:p w14:paraId="672C26C1" w14:textId="6B612AA5" w:rsidR="00BB7E57" w:rsidRPr="000C2F19" w:rsidRDefault="00BB7E57" w:rsidP="00BD73A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color w:val="EE0000"/>
          <w:lang w:eastAsia="hr-HR"/>
        </w:rPr>
      </w:pPr>
    </w:p>
    <w:p w14:paraId="08739611" w14:textId="54378F3C" w:rsidR="0002448F" w:rsidRP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>PRAVILA TESTIRANJA</w:t>
      </w:r>
    </w:p>
    <w:p w14:paraId="5550BE7A" w14:textId="0DFD2B16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dolasku na provjeru znanja od kandidata će biti zatraženo predočenje odgovarajuće identifikacijske isprave radi utvrđivanja identiteta (osobna iskaznica</w:t>
      </w:r>
      <w:r w:rsidR="000C2F19">
        <w:rPr>
          <w:rFonts w:ascii="Arial" w:eastAsia="Times New Roman" w:hAnsi="Arial" w:cs="Arial"/>
          <w:bCs/>
          <w:lang w:eastAsia="hr-HR"/>
        </w:rPr>
        <w:t xml:space="preserve">). Kandidati koji ne mogu dokazati identitet neće moći pristupiti </w:t>
      </w:r>
      <w:r w:rsidR="0046645D">
        <w:rPr>
          <w:rFonts w:ascii="Arial" w:eastAsia="Times New Roman" w:hAnsi="Arial" w:cs="Arial"/>
          <w:bCs/>
          <w:lang w:eastAsia="hr-HR"/>
        </w:rPr>
        <w:t>testiranju</w:t>
      </w:r>
      <w:r w:rsidR="000C2F19">
        <w:rPr>
          <w:rFonts w:ascii="Arial" w:eastAsia="Times New Roman" w:hAnsi="Arial" w:cs="Arial"/>
          <w:bCs/>
          <w:lang w:eastAsia="hr-HR"/>
        </w:rPr>
        <w:t>.</w:t>
      </w:r>
    </w:p>
    <w:p w14:paraId="1161A4A0" w14:textId="5953396C" w:rsidR="00E214F3" w:rsidRPr="00DD0A57" w:rsidRDefault="0002448F" w:rsidP="00E214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utvrđivanju identiteta kandidatima će biti podijeljena pitanja po područjima provjere koja su jednaka za sve</w:t>
      </w:r>
    </w:p>
    <w:p w14:paraId="6DDD4CC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pisana provjera znanja traje 45 minuta</w:t>
      </w:r>
    </w:p>
    <w:p w14:paraId="226ED99D" w14:textId="091CDD44" w:rsidR="002D5BA7" w:rsidRPr="00E214F3" w:rsidRDefault="0002448F" w:rsidP="002D5BA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za vrijeme provjere znanja i sposobnosti nije dopušteno</w:t>
      </w:r>
    </w:p>
    <w:p w14:paraId="3CD6962C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0F4BEC7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6EBAE92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 odvija</w:t>
      </w:r>
    </w:p>
    <w:p w14:paraId="138F0377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2C3FB7FD" w14:textId="446A99BF" w:rsidR="00AE56FF" w:rsidRDefault="0002448F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kandidati koji prekrše pravila iz točke d) bit će udaljeni s provjere znanja</w:t>
      </w:r>
      <w:r>
        <w:rPr>
          <w:rFonts w:ascii="Arial" w:eastAsia="Times New Roman" w:hAnsi="Arial" w:cs="Arial"/>
          <w:bCs/>
          <w:lang w:eastAsia="hr-HR"/>
        </w:rPr>
        <w:t>,</w:t>
      </w:r>
      <w:r w:rsidR="00965545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a njegov/njezin rezultat Povjerenstvo neće priznati niti ocjenjivati</w:t>
      </w:r>
    </w:p>
    <w:p w14:paraId="3F77A8DA" w14:textId="5575DEB8" w:rsidR="0046645D" w:rsidRDefault="0046645D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s kandidatima koji su ostvarili najmanje ili više od 50 % od ukupnog broja bodova na pisanom testiranju</w:t>
      </w:r>
      <w:r w:rsidR="00F024B2">
        <w:rPr>
          <w:rFonts w:ascii="Arial" w:eastAsia="Times New Roman" w:hAnsi="Arial" w:cs="Arial"/>
          <w:bCs/>
          <w:lang w:eastAsia="hr-HR"/>
        </w:rPr>
        <w:t xml:space="preserve"> (provjeri znanja i sposobnosti)</w:t>
      </w:r>
      <w:r>
        <w:rPr>
          <w:rFonts w:ascii="Arial" w:eastAsia="Times New Roman" w:hAnsi="Arial" w:cs="Arial"/>
          <w:bCs/>
          <w:lang w:eastAsia="hr-HR"/>
        </w:rPr>
        <w:t xml:space="preserve"> Povjerenstvo za provedbu Natječaja provesti će intervju</w:t>
      </w:r>
    </w:p>
    <w:p w14:paraId="34BD81FB" w14:textId="03A58405" w:rsidR="0046645D" w:rsidRDefault="0046645D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povjerenstvo kroz intervju </w:t>
      </w:r>
      <w:r w:rsidR="0023154E">
        <w:rPr>
          <w:rFonts w:ascii="Arial" w:eastAsia="Times New Roman" w:hAnsi="Arial" w:cs="Arial"/>
          <w:bCs/>
          <w:lang w:eastAsia="hr-HR"/>
        </w:rPr>
        <w:t>utvrđuje</w:t>
      </w:r>
      <w:r>
        <w:rPr>
          <w:rFonts w:ascii="Arial" w:eastAsia="Times New Roman" w:hAnsi="Arial" w:cs="Arial"/>
          <w:bCs/>
          <w:lang w:eastAsia="hr-HR"/>
        </w:rPr>
        <w:t xml:space="preserve"> interese, profesionalne ciljeve i motivaciju kandidata</w:t>
      </w:r>
      <w:r w:rsidR="0023154E">
        <w:rPr>
          <w:rFonts w:ascii="Arial" w:eastAsia="Times New Roman" w:hAnsi="Arial" w:cs="Arial"/>
          <w:bCs/>
          <w:lang w:eastAsia="hr-HR"/>
        </w:rPr>
        <w:t xml:space="preserve"> za navedeno radno mjesto, stečeno iskustvo i rezultate ostvarene u dosadašnjem radu</w:t>
      </w:r>
    </w:p>
    <w:p w14:paraId="619D0A69" w14:textId="77777777" w:rsidR="00B756E2" w:rsidRDefault="0023154E" w:rsidP="00B756E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Nakon provedenog postupka prethodne provjere znanja i sposobnosti, Povjerenstvo za provedbu Natječaja sastavlja Izvješće o provedenom postupku i utvrđuje rang listu kandidata prema ukupnom broju bodova te Izvješće s priloženom rang-listom  dostavlja gradonačelniku Grada Garešnice.</w:t>
      </w:r>
    </w:p>
    <w:p w14:paraId="7C26239B" w14:textId="77777777" w:rsidR="008D4D48" w:rsidRDefault="008D4D48" w:rsidP="00B756E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5B97A8" w14:textId="50C8E20C" w:rsidR="00D06E8E" w:rsidRPr="00B756E2" w:rsidRDefault="00B756E2" w:rsidP="00B756E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                                                           </w:t>
      </w:r>
      <w:r w:rsidR="002D5BA7" w:rsidRPr="002D5BA7">
        <w:rPr>
          <w:rFonts w:ascii="Arial" w:eastAsia="Times New Roman" w:hAnsi="Arial" w:cs="Arial"/>
          <w:lang w:eastAsia="hr-HR"/>
        </w:rPr>
        <w:t>POVJERENSTVO ZA PROVED</w:t>
      </w:r>
      <w:r w:rsidR="002D5BA7">
        <w:rPr>
          <w:rFonts w:ascii="Arial" w:eastAsia="Times New Roman" w:hAnsi="Arial" w:cs="Arial"/>
          <w:lang w:eastAsia="hr-HR"/>
        </w:rPr>
        <w:t xml:space="preserve">BU </w:t>
      </w:r>
      <w:r w:rsidR="002D5BA7" w:rsidRPr="002D5BA7">
        <w:rPr>
          <w:rFonts w:ascii="Arial" w:eastAsia="Times New Roman" w:hAnsi="Arial" w:cs="Arial"/>
          <w:lang w:eastAsia="hr-HR"/>
        </w:rPr>
        <w:t>NATJEČAJA</w:t>
      </w:r>
      <w:bookmarkEnd w:id="0"/>
    </w:p>
    <w:sectPr w:rsidR="00D06E8E" w:rsidRPr="00B756E2" w:rsidSect="008117A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080C29A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2680">
    <w:abstractNumId w:val="5"/>
  </w:num>
  <w:num w:numId="2" w16cid:durableId="1137140243">
    <w:abstractNumId w:val="6"/>
  </w:num>
  <w:num w:numId="3" w16cid:durableId="1700887404">
    <w:abstractNumId w:val="3"/>
  </w:num>
  <w:num w:numId="4" w16cid:durableId="1346708661">
    <w:abstractNumId w:val="0"/>
  </w:num>
  <w:num w:numId="5" w16cid:durableId="1252273121">
    <w:abstractNumId w:val="7"/>
  </w:num>
  <w:num w:numId="6" w16cid:durableId="1667243832">
    <w:abstractNumId w:val="8"/>
  </w:num>
  <w:num w:numId="7" w16cid:durableId="1843351755">
    <w:abstractNumId w:val="9"/>
  </w:num>
  <w:num w:numId="8" w16cid:durableId="1394234728">
    <w:abstractNumId w:val="4"/>
  </w:num>
  <w:num w:numId="9" w16cid:durableId="1196314325">
    <w:abstractNumId w:val="1"/>
  </w:num>
  <w:num w:numId="10" w16cid:durableId="1648125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01F00"/>
    <w:rsid w:val="00022E7B"/>
    <w:rsid w:val="0002448F"/>
    <w:rsid w:val="00077DE4"/>
    <w:rsid w:val="00084693"/>
    <w:rsid w:val="000C2F19"/>
    <w:rsid w:val="000C4225"/>
    <w:rsid w:val="000D28A5"/>
    <w:rsid w:val="000E60CD"/>
    <w:rsid w:val="0013489C"/>
    <w:rsid w:val="001578BF"/>
    <w:rsid w:val="001717C1"/>
    <w:rsid w:val="001B1BED"/>
    <w:rsid w:val="001B7321"/>
    <w:rsid w:val="0023154E"/>
    <w:rsid w:val="00233AC2"/>
    <w:rsid w:val="002418D1"/>
    <w:rsid w:val="00291E5B"/>
    <w:rsid w:val="002B4153"/>
    <w:rsid w:val="002C7599"/>
    <w:rsid w:val="002D5BA7"/>
    <w:rsid w:val="002E2407"/>
    <w:rsid w:val="00372392"/>
    <w:rsid w:val="003B6A10"/>
    <w:rsid w:val="003C30A4"/>
    <w:rsid w:val="003E0F91"/>
    <w:rsid w:val="0043447D"/>
    <w:rsid w:val="0046645D"/>
    <w:rsid w:val="00473D33"/>
    <w:rsid w:val="00474525"/>
    <w:rsid w:val="0048744A"/>
    <w:rsid w:val="004D6348"/>
    <w:rsid w:val="004E08DA"/>
    <w:rsid w:val="004F1549"/>
    <w:rsid w:val="00537686"/>
    <w:rsid w:val="00561C85"/>
    <w:rsid w:val="00570CFA"/>
    <w:rsid w:val="00587613"/>
    <w:rsid w:val="00591B01"/>
    <w:rsid w:val="005F24D6"/>
    <w:rsid w:val="0067703F"/>
    <w:rsid w:val="006820D9"/>
    <w:rsid w:val="006E63A1"/>
    <w:rsid w:val="0070445C"/>
    <w:rsid w:val="007100F9"/>
    <w:rsid w:val="0072291B"/>
    <w:rsid w:val="0073475D"/>
    <w:rsid w:val="007415EE"/>
    <w:rsid w:val="00750E40"/>
    <w:rsid w:val="007533B6"/>
    <w:rsid w:val="00767314"/>
    <w:rsid w:val="00772865"/>
    <w:rsid w:val="0079362A"/>
    <w:rsid w:val="007B2B99"/>
    <w:rsid w:val="008117A1"/>
    <w:rsid w:val="00835E01"/>
    <w:rsid w:val="0084107C"/>
    <w:rsid w:val="00844C39"/>
    <w:rsid w:val="00855D5E"/>
    <w:rsid w:val="00885FDD"/>
    <w:rsid w:val="00897E6A"/>
    <w:rsid w:val="008D4D48"/>
    <w:rsid w:val="00943C81"/>
    <w:rsid w:val="00965545"/>
    <w:rsid w:val="00965DA4"/>
    <w:rsid w:val="009C5416"/>
    <w:rsid w:val="009F086A"/>
    <w:rsid w:val="00A1057F"/>
    <w:rsid w:val="00A649B2"/>
    <w:rsid w:val="00A866F7"/>
    <w:rsid w:val="00AD7077"/>
    <w:rsid w:val="00AE56FF"/>
    <w:rsid w:val="00B03BB3"/>
    <w:rsid w:val="00B679EF"/>
    <w:rsid w:val="00B756E2"/>
    <w:rsid w:val="00BB7E57"/>
    <w:rsid w:val="00BD73AD"/>
    <w:rsid w:val="00C07CCC"/>
    <w:rsid w:val="00C7590B"/>
    <w:rsid w:val="00C808BD"/>
    <w:rsid w:val="00C82F08"/>
    <w:rsid w:val="00C97197"/>
    <w:rsid w:val="00CB666C"/>
    <w:rsid w:val="00CC1216"/>
    <w:rsid w:val="00CC5520"/>
    <w:rsid w:val="00CC5BDA"/>
    <w:rsid w:val="00CD0B62"/>
    <w:rsid w:val="00CD309E"/>
    <w:rsid w:val="00D0373B"/>
    <w:rsid w:val="00D06E8E"/>
    <w:rsid w:val="00D27191"/>
    <w:rsid w:val="00D36A59"/>
    <w:rsid w:val="00D56AEB"/>
    <w:rsid w:val="00DA0221"/>
    <w:rsid w:val="00DA5C76"/>
    <w:rsid w:val="00DD0A57"/>
    <w:rsid w:val="00E214F3"/>
    <w:rsid w:val="00E4649C"/>
    <w:rsid w:val="00E46CF8"/>
    <w:rsid w:val="00E80047"/>
    <w:rsid w:val="00EB559D"/>
    <w:rsid w:val="00EB7A4A"/>
    <w:rsid w:val="00F024B2"/>
    <w:rsid w:val="00F526DC"/>
    <w:rsid w:val="00F81EDC"/>
    <w:rsid w:val="00F845B3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  <w:style w:type="table" w:styleId="Reetkatablice">
    <w:name w:val="Table Grid"/>
    <w:basedOn w:val="Obinatablica"/>
    <w:uiPriority w:val="59"/>
    <w:rsid w:val="003B6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655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5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Ivana Burić</cp:lastModifiedBy>
  <cp:revision>9</cp:revision>
  <cp:lastPrinted>2021-09-27T09:33:00Z</cp:lastPrinted>
  <dcterms:created xsi:type="dcterms:W3CDTF">2025-07-24T08:22:00Z</dcterms:created>
  <dcterms:modified xsi:type="dcterms:W3CDTF">2025-08-27T12:53:00Z</dcterms:modified>
</cp:coreProperties>
</file>